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Практические занятия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1-</w:t>
      </w:r>
      <w:r w:rsidR="00B4714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задачи и принципы противоэпизоотических мероприятий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Задачи противоэпизоотических мероприятий (защита животных от ИБ; выпуск безопасных продуктов животноводства; защита населения от ИБ, общих животным и человеку)</w:t>
      </w:r>
    </w:p>
    <w:p w:rsidR="00376B5E" w:rsidRPr="00B02D33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Принципы ПЭМ (государственный характер ПЭМ; обязательность  учета  и отчетности по ИБ; профилактическая направленность; плановость;  комплексность; выявление ведущего звена)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Главные практические направления ПЭМ (защита хозяйств от заноса возбудителей ИБ на территории страны; проведение оздоровительных мероприятий в н/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; охрана людей от общих животных и человеку ИБ)</w:t>
      </w:r>
      <w:r w:rsidRPr="00B02D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  <w:u w:val="single"/>
        </w:rPr>
        <w:t>Задание</w:t>
      </w:r>
      <w:r>
        <w:rPr>
          <w:rFonts w:ascii="Times New Roman" w:hAnsi="Times New Roman"/>
          <w:sz w:val="28"/>
          <w:szCs w:val="28"/>
        </w:rPr>
        <w:t xml:space="preserve"> – Дать принципиальную оценку задачам и основным принципам ПЭМ.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99-101.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3</w:t>
      </w:r>
      <w:r w:rsidRPr="00B02D33"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Государственная система ПЭМ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этапами </w:t>
      </w:r>
      <w:proofErr w:type="spellStart"/>
      <w:r>
        <w:rPr>
          <w:rFonts w:ascii="Times New Roman" w:hAnsi="Times New Roman"/>
          <w:sz w:val="28"/>
          <w:szCs w:val="28"/>
        </w:rPr>
        <w:t>госсистемы</w:t>
      </w:r>
      <w:proofErr w:type="spellEnd"/>
      <w:r>
        <w:rPr>
          <w:rFonts w:ascii="Times New Roman" w:hAnsi="Times New Roman"/>
          <w:sz w:val="28"/>
          <w:szCs w:val="28"/>
        </w:rPr>
        <w:t xml:space="preserve"> ПЭМ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9.8pt;margin-top:5.35pt;width:16.55pt;height:0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69.8pt;margin-top:5.35pt;width:0;height:175.85pt;z-index:251660288" o:connectortype="straight"/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Охрана территории страны от заноса ВИ из-за рубежа;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69.8pt;margin-top:8.35pt;width:16.55pt;height:0;z-index:251663360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Охрана хозяйств от заноса ВИ из н/</w:t>
      </w:r>
      <w:proofErr w:type="gramStart"/>
      <w:r w:rsidR="00376B5E">
        <w:rPr>
          <w:rFonts w:ascii="Times New Roman" w:hAnsi="Times New Roman"/>
          <w:sz w:val="28"/>
          <w:szCs w:val="28"/>
        </w:rPr>
        <w:t>п</w:t>
      </w:r>
      <w:proofErr w:type="gramEnd"/>
      <w:r w:rsidR="00376B5E">
        <w:rPr>
          <w:rFonts w:ascii="Times New Roman" w:hAnsi="Times New Roman"/>
          <w:sz w:val="28"/>
          <w:szCs w:val="28"/>
        </w:rPr>
        <w:t xml:space="preserve"> внутри страны;   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69.8pt;margin-top:8.2pt;width:16.55pt;height:0;z-index:251664384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376B5E">
        <w:rPr>
          <w:rFonts w:ascii="Times New Roman" w:hAnsi="Times New Roman"/>
          <w:sz w:val="28"/>
          <w:szCs w:val="28"/>
        </w:rPr>
        <w:t>Ветконтроль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и надзор за передвижением  животных  и сырья                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животного происхождения;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69.8pt;margin-top:7.85pt;width:16.55pt;height:.65pt;z-index:251665408" o:connectortype="straight">
            <v:stroke endarrow="block"/>
          </v:shape>
        </w:pict>
      </w:r>
      <w:proofErr w:type="spellStart"/>
      <w:r w:rsidR="00376B5E">
        <w:rPr>
          <w:rFonts w:ascii="Times New Roman" w:hAnsi="Times New Roman"/>
          <w:sz w:val="28"/>
          <w:szCs w:val="28"/>
        </w:rPr>
        <w:t>Госсистема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376B5E">
        <w:rPr>
          <w:rFonts w:ascii="Times New Roman" w:hAnsi="Times New Roman"/>
          <w:sz w:val="28"/>
          <w:szCs w:val="28"/>
        </w:rPr>
        <w:t>Ветконтроль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и надзор  за </w:t>
      </w:r>
      <w:proofErr w:type="gramStart"/>
      <w:r w:rsidR="00376B5E">
        <w:rPr>
          <w:rFonts w:ascii="Times New Roman" w:hAnsi="Times New Roman"/>
          <w:sz w:val="28"/>
          <w:szCs w:val="28"/>
        </w:rPr>
        <w:t>мясоперерабатывающими</w:t>
      </w:r>
      <w:proofErr w:type="gramEnd"/>
      <w:r w:rsidR="00376B5E">
        <w:rPr>
          <w:rFonts w:ascii="Times New Roman" w:hAnsi="Times New Roman"/>
          <w:sz w:val="28"/>
          <w:szCs w:val="28"/>
        </w:rPr>
        <w:t xml:space="preserve"> </w:t>
      </w:r>
    </w:p>
    <w:p w:rsidR="00376B5E" w:rsidRPr="0033539F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9.45pt;margin-top:13.4pt;width:50.35pt;height:.65pt;flip:y;z-index:251661312" o:connectortype="straight">
            <v:stroke endarrow="block"/>
          </v:shape>
        </w:pict>
      </w:r>
      <w:r w:rsidR="00376B5E" w:rsidRPr="0033539F">
        <w:rPr>
          <w:rFonts w:ascii="Times New Roman" w:hAnsi="Times New Roman"/>
          <w:sz w:val="28"/>
          <w:szCs w:val="28"/>
          <w:u w:val="single"/>
        </w:rPr>
        <w:t>ПЭМ</w:t>
      </w:r>
      <w:r w:rsidR="00376B5E" w:rsidRPr="0033539F">
        <w:rPr>
          <w:rFonts w:ascii="Times New Roman" w:hAnsi="Times New Roman"/>
          <w:sz w:val="28"/>
          <w:szCs w:val="28"/>
        </w:rPr>
        <w:t xml:space="preserve"> </w:t>
      </w:r>
      <w:r w:rsidR="00376B5E">
        <w:rPr>
          <w:rFonts w:ascii="Times New Roman" w:hAnsi="Times New Roman"/>
          <w:sz w:val="28"/>
          <w:szCs w:val="28"/>
        </w:rPr>
        <w:t xml:space="preserve">              предприятиями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69.8pt;margin-top:6.85pt;width:16.55pt;height:.65pt;flip:y;z-index:251666432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376B5E">
        <w:rPr>
          <w:rFonts w:ascii="Times New Roman" w:hAnsi="Times New Roman"/>
          <w:sz w:val="28"/>
          <w:szCs w:val="28"/>
        </w:rPr>
        <w:t>Ветконтроль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и надзор за переработкой продуктов  и сырья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животного происхождения;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69.8pt;margin-top:8.45pt;width:16.55pt;height:0;z-index:251667456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 w:rsidR="00376B5E">
        <w:rPr>
          <w:rFonts w:ascii="Times New Roman" w:hAnsi="Times New Roman"/>
          <w:sz w:val="28"/>
          <w:szCs w:val="28"/>
        </w:rPr>
        <w:t>Ветконтроль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за утилизацией труппой, отходов животноводства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и навоза;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69.8pt;margin-top:7.5pt;width:12.75pt;height:.05pt;z-index:251668480" o:connectortype="straight">
            <v:stroke endarrow="block"/>
          </v:shape>
        </w:pict>
      </w:r>
      <w:r w:rsidR="00376B5E" w:rsidRPr="00446951">
        <w:rPr>
          <w:rFonts w:ascii="Times New Roman" w:hAnsi="Times New Roman"/>
          <w:sz w:val="28"/>
          <w:szCs w:val="28"/>
        </w:rPr>
        <w:t xml:space="preserve">                        </w:t>
      </w:r>
      <w:r w:rsidR="00376B5E">
        <w:rPr>
          <w:rFonts w:ascii="Times New Roman" w:hAnsi="Times New Roman"/>
          <w:sz w:val="28"/>
          <w:szCs w:val="28"/>
        </w:rPr>
        <w:t>В</w:t>
      </w:r>
      <w:r w:rsidR="00376B5E" w:rsidRPr="00446951">
        <w:rPr>
          <w:rFonts w:ascii="Times New Roman" w:hAnsi="Times New Roman"/>
          <w:sz w:val="28"/>
          <w:szCs w:val="28"/>
        </w:rPr>
        <w:t>етеринарно-просв</w:t>
      </w:r>
      <w:r w:rsidR="00376B5E">
        <w:rPr>
          <w:rFonts w:ascii="Times New Roman" w:hAnsi="Times New Roman"/>
          <w:sz w:val="28"/>
          <w:szCs w:val="28"/>
        </w:rPr>
        <w:t>е</w:t>
      </w:r>
      <w:r w:rsidR="00376B5E" w:rsidRPr="00446951">
        <w:rPr>
          <w:rFonts w:ascii="Times New Roman" w:hAnsi="Times New Roman"/>
          <w:sz w:val="28"/>
          <w:szCs w:val="28"/>
        </w:rPr>
        <w:t>тительная работа</w:t>
      </w:r>
      <w:r w:rsidR="00376B5E">
        <w:rPr>
          <w:rFonts w:ascii="Times New Roman" w:hAnsi="Times New Roman"/>
          <w:sz w:val="28"/>
          <w:szCs w:val="28"/>
        </w:rPr>
        <w:t xml:space="preserve"> и страхование животных;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69.8pt;margin-top:4.1pt;width:12.75pt;height:.05pt;z-index:251669504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Охрана людей от заражения ИБ, </w:t>
      </w:r>
      <w:proofErr w:type="gramStart"/>
      <w:r w:rsidR="00376B5E">
        <w:rPr>
          <w:rFonts w:ascii="Times New Roman" w:hAnsi="Times New Roman"/>
          <w:sz w:val="28"/>
          <w:szCs w:val="28"/>
        </w:rPr>
        <w:t>общими</w:t>
      </w:r>
      <w:proofErr w:type="gramEnd"/>
      <w:r w:rsidR="00376B5E">
        <w:rPr>
          <w:rFonts w:ascii="Times New Roman" w:hAnsi="Times New Roman"/>
          <w:sz w:val="28"/>
          <w:szCs w:val="28"/>
        </w:rPr>
        <w:t xml:space="preserve"> для животных и людей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Объяснить государственные задачи по выполнению  целой системы мер – организационно-хозяйственные, ветеринарно-санитарных и специальных мероприятий, препятствующих  возникновению и распространению ИБ внутри страны, области, районе (городе), хозяйстве.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102-107.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направления борьбы с ИБ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Усвоить основные направления борьбы с ИБ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sz w:val="28"/>
          <w:szCs w:val="28"/>
        </w:rPr>
        <w:t>зучить эпизоотическую обстановку в регионе;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поставить окончательный диагноз на ИБ;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выявить </w:t>
      </w:r>
      <w:proofErr w:type="gramStart"/>
      <w:r>
        <w:rPr>
          <w:rFonts w:ascii="Times New Roman" w:hAnsi="Times New Roman"/>
          <w:sz w:val="28"/>
          <w:szCs w:val="28"/>
        </w:rPr>
        <w:t>предполагаемый</w:t>
      </w:r>
      <w:proofErr w:type="gramEnd"/>
      <w:r>
        <w:rPr>
          <w:rFonts w:ascii="Times New Roman" w:hAnsi="Times New Roman"/>
          <w:sz w:val="28"/>
          <w:szCs w:val="28"/>
        </w:rPr>
        <w:t xml:space="preserve"> ИВИ и пути заноса в хозяйства;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выяснить механизм передачи (способы, пути, факторы) ВИ;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определить границы ЭО и возможности его распространения.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ценить эффективность проведенных ранее ПЭМ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proofErr w:type="gramStart"/>
      <w:r>
        <w:rPr>
          <w:rFonts w:ascii="Times New Roman" w:hAnsi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/>
          <w:sz w:val="28"/>
          <w:szCs w:val="28"/>
        </w:rPr>
        <w:t>азработать новые, более эффективные мероприятия по локализации ЭО Разработать: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мероприятия в отношении ИВИ (диагностика, деление на группы, дифференцированные мероприятия);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мероприятия в отношении МП (рассредоточить животных, дезинфекция, дератизация, дезинсекция и др.);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мероприятия в отношении ВЖ (повышение общей резистентности, иммунизация, не допустить  выход ИБ за пределы ЭО).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Проанализировать основные направления ликвидации ЭО (на примере конкретной ИБ).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107-108.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-1</w:t>
      </w:r>
      <w:r w:rsidR="00B4714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Комплексный метод диагностики ИБ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Разработать   комплексный метод диагностики ИБ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CF5E2B">
        <w:rPr>
          <w:rFonts w:ascii="Times New Roman" w:hAnsi="Times New Roman"/>
          <w:sz w:val="28"/>
          <w:szCs w:val="28"/>
        </w:rPr>
        <w:t>Эпизоотический</w:t>
      </w:r>
      <w:r>
        <w:rPr>
          <w:rFonts w:ascii="Times New Roman" w:hAnsi="Times New Roman"/>
          <w:sz w:val="28"/>
          <w:szCs w:val="28"/>
        </w:rPr>
        <w:t xml:space="preserve"> метод диагностики  (по результатам  эпизоотического обследования)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Клинический метод (по клиническим признакам и формам проявления инфекционной болезни)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Серологический метод (по результатам  лабораторных  исследований)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Аллергический  метод  (по результатам  аллергических исследований)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proofErr w:type="gramStart"/>
      <w:r>
        <w:rPr>
          <w:rFonts w:ascii="Times New Roman" w:hAnsi="Times New Roman"/>
          <w:sz w:val="28"/>
          <w:szCs w:val="28"/>
        </w:rPr>
        <w:t>Патологоанатомический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(гистологический) – (по результатам  вскрытия  и гистологического исследования)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Биологический метод (</w:t>
      </w:r>
      <w:proofErr w:type="spellStart"/>
      <w:r>
        <w:rPr>
          <w:rFonts w:ascii="Times New Roman" w:hAnsi="Times New Roman"/>
          <w:sz w:val="28"/>
          <w:szCs w:val="28"/>
        </w:rPr>
        <w:t>биопроба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лабораторных животных)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возникновении ИБ самое важное – это установить факт наличия определенной болезни комплексным методом, т.е. с учетом результатов всех принятых в инфекционной патологии  методов исследований.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Проанализировать комплексные методы диагностики определенных ИБ (на конкретных примерах)</w:t>
      </w:r>
      <w:proofErr w:type="gramEnd"/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110-118.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>
        <w:rPr>
          <w:rFonts w:ascii="Times New Roman" w:hAnsi="Times New Roman"/>
          <w:b/>
          <w:sz w:val="28"/>
          <w:szCs w:val="28"/>
        </w:rPr>
        <w:t>1</w:t>
      </w:r>
      <w:r w:rsidR="00B4714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-1</w:t>
      </w:r>
      <w:r w:rsidR="00B47144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Организация и проведение </w:t>
      </w:r>
      <w:proofErr w:type="gramStart"/>
      <w:r>
        <w:rPr>
          <w:rFonts w:ascii="Times New Roman" w:hAnsi="Times New Roman"/>
          <w:sz w:val="28"/>
          <w:szCs w:val="28"/>
        </w:rPr>
        <w:t>массовых</w:t>
      </w:r>
      <w:proofErr w:type="gramEnd"/>
      <w:r>
        <w:rPr>
          <w:rFonts w:ascii="Times New Roman" w:hAnsi="Times New Roman"/>
          <w:sz w:val="28"/>
          <w:szCs w:val="28"/>
        </w:rPr>
        <w:t xml:space="preserve"> ПЭМ (на примере иммунопрофилактики)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организацией и проведением </w:t>
      </w:r>
      <w:proofErr w:type="gramStart"/>
      <w:r>
        <w:rPr>
          <w:rFonts w:ascii="Times New Roman" w:hAnsi="Times New Roman"/>
          <w:sz w:val="28"/>
          <w:szCs w:val="28"/>
        </w:rPr>
        <w:t>массовых</w:t>
      </w:r>
      <w:proofErr w:type="gramEnd"/>
      <w:r>
        <w:rPr>
          <w:rFonts w:ascii="Times New Roman" w:hAnsi="Times New Roman"/>
          <w:sz w:val="28"/>
          <w:szCs w:val="28"/>
        </w:rPr>
        <w:t xml:space="preserve"> ПЭМ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Основные правила организации и проведения </w:t>
      </w:r>
      <w:proofErr w:type="gramStart"/>
      <w:r>
        <w:rPr>
          <w:rFonts w:ascii="Times New Roman" w:hAnsi="Times New Roman"/>
          <w:sz w:val="28"/>
          <w:szCs w:val="28"/>
        </w:rPr>
        <w:t>массовых</w:t>
      </w:r>
      <w:proofErr w:type="gramEnd"/>
      <w:r>
        <w:rPr>
          <w:rFonts w:ascii="Times New Roman" w:hAnsi="Times New Roman"/>
          <w:sz w:val="28"/>
          <w:szCs w:val="28"/>
        </w:rPr>
        <w:t xml:space="preserve"> ПЭМ: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Животных иммунизируют в строгом соответствии с наставлением по применению биопрепарата (способ и место  введения, краткость  вакцинации, возможность  возникновения побочных  реакций или осложнений);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пределяют годность биопрепарата  к применению (внешний вид,  целостность  упаковки и укупорки, наличие этикетки, примеси, растворимость);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бращают особое внимание  на животных  (больные, ослабленные, истощенные, беременные или в первые дни после родов), которых возможно не вакцинировать;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Соблюдение правил асептики и антисептики;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после иммунизации  составляют  стандартный акт;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Наблюдение за привитыми животными (осложнение – возможно терапия, прекращение использование биопрепарата, предъявление рекламации изготовителю + условия хранения и образцы невскрытого биопрепарата).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Биопрепараты выбраковывают комиссионно, оформляют актом.  Уничтожают биопрепараты в соответствии с указаниями в наставлениях (обычно </w:t>
      </w:r>
      <w:proofErr w:type="spellStart"/>
      <w:r>
        <w:rPr>
          <w:rFonts w:ascii="Times New Roman" w:hAnsi="Times New Roman"/>
          <w:sz w:val="28"/>
          <w:szCs w:val="28"/>
        </w:rPr>
        <w:t>автоклавированием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кипячением). Эти шесть основных правил строго соблюдают  при организации  и проведении  ПЭМ.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Составить план организации  и </w:t>
      </w:r>
      <w:proofErr w:type="gramStart"/>
      <w:r>
        <w:rPr>
          <w:rFonts w:ascii="Times New Roman" w:hAnsi="Times New Roman"/>
          <w:sz w:val="28"/>
          <w:szCs w:val="28"/>
        </w:rPr>
        <w:t>проведения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 массовых ПЭМ (на конкретных примерах) с использованием  6-ти основных правил.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134-135.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</w:t>
      </w:r>
      <w:r w:rsidR="00B4714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-1</w:t>
      </w:r>
      <w:r w:rsidR="00B47144">
        <w:rPr>
          <w:rFonts w:ascii="Times New Roman" w:hAnsi="Times New Roman"/>
          <w:b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Групповая и неспецифическая терапия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групповой и неспецифической терапией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Роль премиксов в групповой терапии (премиксы + корма, кормовые антибиотики + корма, премиксы + вода);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Премиксы в составе комбикормов или добавляют в корм, молоко, ЗУМ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Кормовые  антибиотики – </w:t>
      </w:r>
      <w:proofErr w:type="spellStart"/>
      <w:r>
        <w:rPr>
          <w:rFonts w:ascii="Times New Roman" w:hAnsi="Times New Roman"/>
          <w:sz w:val="28"/>
          <w:szCs w:val="28"/>
        </w:rPr>
        <w:t>кормогризин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гризин</w:t>
      </w:r>
      <w:proofErr w:type="spellEnd"/>
      <w:r>
        <w:rPr>
          <w:rFonts w:ascii="Times New Roman" w:hAnsi="Times New Roman"/>
          <w:sz w:val="28"/>
          <w:szCs w:val="28"/>
        </w:rPr>
        <w:t xml:space="preserve">-тетрациклиновый ряд); </w:t>
      </w:r>
      <w:proofErr w:type="spellStart"/>
      <w:r>
        <w:rPr>
          <w:rFonts w:ascii="Times New Roman" w:hAnsi="Times New Roman"/>
          <w:sz w:val="28"/>
          <w:szCs w:val="28"/>
        </w:rPr>
        <w:t>биовит</w:t>
      </w:r>
      <w:proofErr w:type="spellEnd"/>
      <w:r>
        <w:rPr>
          <w:rFonts w:ascii="Times New Roman" w:hAnsi="Times New Roman"/>
          <w:sz w:val="28"/>
          <w:szCs w:val="28"/>
        </w:rPr>
        <w:t xml:space="preserve"> (хлортетрациклин + В</w:t>
      </w:r>
      <w:r>
        <w:rPr>
          <w:rFonts w:ascii="Times New Roman" w:hAnsi="Times New Roman"/>
          <w:sz w:val="28"/>
          <w:szCs w:val="28"/>
          <w:vertAlign w:val="subscript"/>
        </w:rPr>
        <w:t>12</w:t>
      </w:r>
      <w:r>
        <w:rPr>
          <w:rFonts w:ascii="Times New Roman" w:hAnsi="Times New Roman"/>
          <w:sz w:val="28"/>
          <w:szCs w:val="28"/>
        </w:rPr>
        <w:t xml:space="preserve">) – 40,80,120; </w:t>
      </w:r>
      <w:proofErr w:type="spellStart"/>
      <w:r>
        <w:rPr>
          <w:rFonts w:ascii="Times New Roman" w:hAnsi="Times New Roman"/>
          <w:sz w:val="28"/>
          <w:szCs w:val="28"/>
        </w:rPr>
        <w:t>биошрот</w:t>
      </w:r>
      <w:proofErr w:type="spellEnd"/>
      <w:r>
        <w:rPr>
          <w:rFonts w:ascii="Times New Roman" w:hAnsi="Times New Roman"/>
          <w:sz w:val="28"/>
          <w:szCs w:val="28"/>
        </w:rPr>
        <w:t xml:space="preserve"> (кормовой хлортетрациклин + В</w:t>
      </w:r>
      <w:r>
        <w:rPr>
          <w:rFonts w:ascii="Times New Roman" w:hAnsi="Times New Roman"/>
          <w:sz w:val="28"/>
          <w:szCs w:val="28"/>
          <w:vertAlign w:val="subscript"/>
        </w:rPr>
        <w:t>12</w:t>
      </w:r>
      <w:r>
        <w:rPr>
          <w:rFonts w:ascii="Times New Roman" w:hAnsi="Times New Roman"/>
          <w:sz w:val="28"/>
          <w:szCs w:val="28"/>
        </w:rPr>
        <w:t xml:space="preserve"> + микроэлементы); </w:t>
      </w:r>
      <w:proofErr w:type="spellStart"/>
      <w:r>
        <w:rPr>
          <w:rFonts w:ascii="Times New Roman" w:hAnsi="Times New Roman"/>
          <w:sz w:val="28"/>
          <w:szCs w:val="28"/>
        </w:rPr>
        <w:t>фрадизин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(антибиотик </w:t>
      </w:r>
      <w:proofErr w:type="spellStart"/>
      <w:r>
        <w:rPr>
          <w:rFonts w:ascii="Times New Roman" w:hAnsi="Times New Roman"/>
          <w:sz w:val="28"/>
          <w:szCs w:val="28"/>
        </w:rPr>
        <w:t>тилозин</w:t>
      </w:r>
      <w:proofErr w:type="spellEnd"/>
      <w:r>
        <w:rPr>
          <w:rFonts w:ascii="Times New Roman" w:hAnsi="Times New Roman"/>
          <w:sz w:val="28"/>
          <w:szCs w:val="28"/>
        </w:rPr>
        <w:t xml:space="preserve">, эффективен  против возбудителей многих ИБ – </w:t>
      </w:r>
      <w:proofErr w:type="spellStart"/>
      <w:r>
        <w:rPr>
          <w:rFonts w:ascii="Times New Roman" w:hAnsi="Times New Roman"/>
          <w:sz w:val="28"/>
          <w:szCs w:val="28"/>
        </w:rPr>
        <w:t>пастереллеза</w:t>
      </w:r>
      <w:proofErr w:type="spellEnd"/>
      <w:r>
        <w:rPr>
          <w:rFonts w:ascii="Times New Roman" w:hAnsi="Times New Roman"/>
          <w:sz w:val="28"/>
          <w:szCs w:val="28"/>
        </w:rPr>
        <w:t xml:space="preserve">, микоплазмоза, </w:t>
      </w:r>
      <w:proofErr w:type="spellStart"/>
      <w:r>
        <w:rPr>
          <w:rFonts w:ascii="Times New Roman" w:hAnsi="Times New Roman"/>
          <w:sz w:val="28"/>
          <w:szCs w:val="28"/>
        </w:rPr>
        <w:t>кампилобактерий</w:t>
      </w:r>
      <w:proofErr w:type="spellEnd"/>
      <w:r>
        <w:rPr>
          <w:rFonts w:ascii="Times New Roman" w:hAnsi="Times New Roman"/>
          <w:sz w:val="28"/>
          <w:szCs w:val="28"/>
        </w:rPr>
        <w:t xml:space="preserve">, кокков, не эффективен против </w:t>
      </w:r>
      <w:proofErr w:type="spellStart"/>
      <w:r>
        <w:rPr>
          <w:rFonts w:ascii="Times New Roman" w:hAnsi="Times New Roman"/>
          <w:sz w:val="28"/>
          <w:szCs w:val="28"/>
        </w:rPr>
        <w:t>колибактериоза</w:t>
      </w:r>
      <w:proofErr w:type="spellEnd"/>
      <w:r>
        <w:rPr>
          <w:rFonts w:ascii="Times New Roman" w:hAnsi="Times New Roman"/>
          <w:sz w:val="28"/>
          <w:szCs w:val="28"/>
        </w:rPr>
        <w:t xml:space="preserve">, сальмонелл и др.); </w:t>
      </w:r>
      <w:proofErr w:type="spellStart"/>
      <w:r>
        <w:rPr>
          <w:rFonts w:ascii="Times New Roman" w:hAnsi="Times New Roman"/>
          <w:sz w:val="28"/>
          <w:szCs w:val="28"/>
        </w:rPr>
        <w:t>биффузол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биовит</w:t>
      </w:r>
      <w:proofErr w:type="spellEnd"/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</w:rPr>
        <w:t>фуразолидон</w:t>
      </w:r>
      <w:proofErr w:type="spellEnd"/>
      <w:r>
        <w:rPr>
          <w:rFonts w:ascii="Times New Roman" w:hAnsi="Times New Roman"/>
          <w:sz w:val="28"/>
          <w:szCs w:val="28"/>
        </w:rPr>
        <w:t>) и др.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Следует помнить, что при ИБ должны применять  не только  специфические  средства, но и неспецифические  симптоматические (устранение симптомов), стимулирующие  (глобулин  неспецифический, кровь, сыворотка, молоко, тканевые препараты, АСД, биогенные стимуляторы).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Организовать групповую и неспецифическую терапию.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143-144.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1</w:t>
      </w:r>
      <w:r w:rsidR="00B471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17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Пробиотики</w:t>
      </w:r>
      <w:proofErr w:type="spellEnd"/>
      <w:r>
        <w:rPr>
          <w:rFonts w:ascii="Times New Roman" w:hAnsi="Times New Roman"/>
          <w:sz w:val="28"/>
          <w:szCs w:val="28"/>
        </w:rPr>
        <w:t xml:space="preserve"> и их преимущества  перед антибиотиками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</w:t>
      </w:r>
      <w:proofErr w:type="spellStart"/>
      <w:r>
        <w:rPr>
          <w:rFonts w:ascii="Times New Roman" w:hAnsi="Times New Roman"/>
          <w:sz w:val="28"/>
          <w:szCs w:val="28"/>
        </w:rPr>
        <w:t>пробиотиками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и их преимуществами перед антибиотиками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Определение </w:t>
      </w:r>
      <w:proofErr w:type="spellStart"/>
      <w:r>
        <w:rPr>
          <w:rFonts w:ascii="Times New Roman" w:hAnsi="Times New Roman"/>
          <w:sz w:val="28"/>
          <w:szCs w:val="28"/>
        </w:rPr>
        <w:t>пробиотиков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(это живые микроорганизмы и вещества микробного происхождения, оказывающие при естественном способе введения положительные эффекты на физиологические, биохимические и иммунные реакции организма)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 Нормальная микрофлора кишечника (</w:t>
      </w:r>
      <w:proofErr w:type="spellStart"/>
      <w:r>
        <w:rPr>
          <w:rFonts w:ascii="Times New Roman" w:hAnsi="Times New Roman"/>
          <w:sz w:val="28"/>
          <w:szCs w:val="28"/>
        </w:rPr>
        <w:t>бифидобактерии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клостридии</w:t>
      </w:r>
      <w:proofErr w:type="spellEnd"/>
      <w:r>
        <w:rPr>
          <w:rFonts w:ascii="Times New Roman" w:hAnsi="Times New Roman"/>
          <w:sz w:val="28"/>
          <w:szCs w:val="28"/>
        </w:rPr>
        <w:t xml:space="preserve">, анаэробные и аэробные кокки, </w:t>
      </w:r>
      <w:proofErr w:type="spellStart"/>
      <w:r>
        <w:rPr>
          <w:rFonts w:ascii="Times New Roman" w:hAnsi="Times New Roman"/>
          <w:sz w:val="28"/>
          <w:szCs w:val="28"/>
        </w:rPr>
        <w:t>эшерихии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цитробактер</w:t>
      </w:r>
      <w:proofErr w:type="spellEnd"/>
      <w:r>
        <w:rPr>
          <w:rFonts w:ascii="Times New Roman" w:hAnsi="Times New Roman"/>
          <w:sz w:val="28"/>
          <w:szCs w:val="28"/>
        </w:rPr>
        <w:t>, протей, клебсиеллы.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Эта микрофлора служит одним из факторов естественной резистентности)</w:t>
      </w:r>
      <w:proofErr w:type="gramEnd"/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Функции нормальной микрофлоры кишечника (колонизационная резистентности препятствует заселению патогенной микрофлоры); иммуномодулирующая; переваривание и всасывание пищевых продуктов; интоксикация организма и др.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/>
          <w:sz w:val="28"/>
          <w:szCs w:val="28"/>
        </w:rPr>
        <w:t>Пробиотики</w:t>
      </w:r>
      <w:proofErr w:type="spellEnd"/>
      <w:r>
        <w:rPr>
          <w:rFonts w:ascii="Times New Roman" w:hAnsi="Times New Roman"/>
          <w:sz w:val="28"/>
          <w:szCs w:val="28"/>
        </w:rPr>
        <w:t xml:space="preserve"> разных поколений (таблица 4).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111"/>
        <w:gridCol w:w="3402"/>
      </w:tblGrid>
      <w:tr w:rsidR="00376B5E" w:rsidRPr="0011124A" w:rsidTr="00000DE9">
        <w:tc>
          <w:tcPr>
            <w:tcW w:w="2518" w:type="dxa"/>
          </w:tcPr>
          <w:p w:rsidR="00376B5E" w:rsidRPr="0011124A" w:rsidRDefault="00376B5E" w:rsidP="00000D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>Первое</w:t>
            </w:r>
          </w:p>
        </w:tc>
        <w:tc>
          <w:tcPr>
            <w:tcW w:w="4111" w:type="dxa"/>
          </w:tcPr>
          <w:p w:rsidR="00376B5E" w:rsidRPr="0011124A" w:rsidRDefault="00376B5E" w:rsidP="00000D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>Второе</w:t>
            </w:r>
          </w:p>
        </w:tc>
        <w:tc>
          <w:tcPr>
            <w:tcW w:w="3402" w:type="dxa"/>
          </w:tcPr>
          <w:p w:rsidR="00376B5E" w:rsidRPr="0011124A" w:rsidRDefault="00376B5E" w:rsidP="00000DE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>Третье</w:t>
            </w:r>
          </w:p>
        </w:tc>
      </w:tr>
      <w:tr w:rsidR="00376B5E" w:rsidRPr="0011124A" w:rsidTr="00000DE9">
        <w:trPr>
          <w:trHeight w:val="3312"/>
        </w:trPr>
        <w:tc>
          <w:tcPr>
            <w:tcW w:w="2518" w:type="dxa"/>
          </w:tcPr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>-АБК-ацидофильная бульонная культура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>-ПАБК-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пропион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>-ацидофильная бульонная культура</w:t>
            </w:r>
          </w:p>
        </w:tc>
        <w:tc>
          <w:tcPr>
            <w:tcW w:w="4111" w:type="dxa"/>
          </w:tcPr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лактобактерии</w:t>
            </w:r>
            <w:proofErr w:type="spell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бифидобактерии</w:t>
            </w:r>
            <w:proofErr w:type="spellEnd"/>
          </w:p>
          <w:p w:rsidR="00376B5E" w:rsidRPr="0011124A" w:rsidRDefault="00B47144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6" type="#_x0000_t88" style="position:absolute;left:0;text-align:left;margin-left:134pt;margin-top:5.4pt;width:12pt;height:22.95pt;z-index:251670528"/>
              </w:pict>
            </w:r>
            <w:r w:rsidR="00376B5E"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376B5E" w:rsidRPr="0011124A">
              <w:rPr>
                <w:rFonts w:ascii="Times New Roman" w:hAnsi="Times New Roman"/>
                <w:sz w:val="24"/>
                <w:szCs w:val="24"/>
              </w:rPr>
              <w:t>колибактерин</w:t>
            </w:r>
            <w:proofErr w:type="spell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колипротектан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– ВИЭВ      </w:t>
            </w:r>
            <w:r w:rsidRPr="0011124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112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1124A">
              <w:rPr>
                <w:rFonts w:ascii="Times New Roman" w:hAnsi="Times New Roman"/>
                <w:sz w:val="24"/>
                <w:szCs w:val="24"/>
                <w:lang w:val="en-US"/>
              </w:rPr>
              <w:t>Coli</w:t>
            </w:r>
          </w:p>
          <w:p w:rsidR="00376B5E" w:rsidRPr="0011124A" w:rsidRDefault="00B47144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7" type="#_x0000_t88" style="position:absolute;left:0;text-align:left;margin-left:83.3pt;margin-top:.75pt;width:7.15pt;height:25.35pt;z-index:251671552"/>
              </w:pict>
            </w:r>
            <w:r w:rsidR="00376B5E"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376B5E" w:rsidRPr="0011124A">
              <w:rPr>
                <w:rFonts w:ascii="Times New Roman" w:hAnsi="Times New Roman"/>
                <w:sz w:val="24"/>
                <w:szCs w:val="24"/>
              </w:rPr>
              <w:t>споробактерии</w:t>
            </w:r>
            <w:proofErr w:type="spell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бактиспорин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на основе бацилл</w:t>
            </w:r>
          </w:p>
          <w:p w:rsidR="00376B5E" w:rsidRPr="0011124A" w:rsidRDefault="00B47144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8" type="#_x0000_t88" style="position:absolute;left:0;text-align:left;margin-left:121.85pt;margin-top:4.25pt;width:8.9pt;height:49.7pt;z-index:251672576"/>
              </w:pict>
            </w:r>
            <w:r w:rsidR="00376B5E"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376B5E" w:rsidRPr="0011124A">
              <w:rPr>
                <w:rFonts w:ascii="Times New Roman" w:hAnsi="Times New Roman"/>
                <w:sz w:val="24"/>
                <w:szCs w:val="24"/>
              </w:rPr>
              <w:t>лактобифидобактерин</w:t>
            </w:r>
            <w:proofErr w:type="spell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бификол</w:t>
            </w:r>
            <w:proofErr w:type="spell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бифоцит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  сочетает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энтеробифидин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2 и  &gt;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культур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6B5E" w:rsidRPr="0011124A" w:rsidRDefault="00B47144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9" type="#_x0000_t88" style="position:absolute;left:0;text-align:left;margin-left:124.45pt;margin-top:4.2pt;width:7.65pt;height:96.25pt;z-index:251673600;mso-position-horizontal-relative:text;mso-position-vertical-relative:text"/>
              </w:pict>
            </w:r>
            <w:r w:rsidR="00376B5E"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376B5E" w:rsidRPr="0011124A">
              <w:rPr>
                <w:rFonts w:ascii="Times New Roman" w:hAnsi="Times New Roman"/>
                <w:sz w:val="24"/>
                <w:szCs w:val="24"/>
              </w:rPr>
              <w:t>бифидумбактерин</w:t>
            </w:r>
            <w:proofErr w:type="spellEnd"/>
            <w:r w:rsidR="00376B5E" w:rsidRPr="0011124A">
              <w:rPr>
                <w:rFonts w:ascii="Times New Roman" w:hAnsi="Times New Roman"/>
                <w:sz w:val="24"/>
                <w:szCs w:val="24"/>
              </w:rPr>
              <w:t xml:space="preserve"> –       к </w:t>
            </w:r>
            <w:proofErr w:type="gramStart"/>
            <w:r w:rsidR="00376B5E" w:rsidRPr="001112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форте сорбированный     о </w:t>
            </w:r>
            <w:proofErr w:type="gramStart"/>
            <w:r w:rsidRPr="0011124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лактови</w:t>
            </w:r>
            <w:proofErr w:type="gramStart"/>
            <w:r w:rsidRPr="0011124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К                    м е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бифацитобактерин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п </w:t>
            </w:r>
            <w:proofErr w:type="spellStart"/>
            <w:proofErr w:type="gramStart"/>
            <w:r w:rsidRPr="001112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эндобактерин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л а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энтефацид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СБА              е </w:t>
            </w:r>
            <w:proofErr w:type="gramStart"/>
            <w:r w:rsidRPr="0011124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1124A">
              <w:rPr>
                <w:rFonts w:ascii="Times New Roman" w:hAnsi="Times New Roman"/>
                <w:sz w:val="24"/>
                <w:szCs w:val="24"/>
              </w:rPr>
              <w:t>протексин</w:t>
            </w:r>
            <w:proofErr w:type="spell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к а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с </w:t>
            </w:r>
            <w:proofErr w:type="gramStart"/>
            <w:r w:rsidRPr="0011124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н ы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ы</w:t>
            </w:r>
          </w:p>
          <w:p w:rsidR="00376B5E" w:rsidRPr="0011124A" w:rsidRDefault="00376B5E" w:rsidP="00000D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24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е   </w:t>
            </w:r>
          </w:p>
        </w:tc>
      </w:tr>
    </w:tbl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Преимущества </w:t>
      </w:r>
      <w:proofErr w:type="spellStart"/>
      <w:r>
        <w:rPr>
          <w:rFonts w:ascii="Times New Roman" w:hAnsi="Times New Roman"/>
          <w:sz w:val="28"/>
          <w:szCs w:val="28"/>
        </w:rPr>
        <w:t>пробиотиков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 перед антибиотиками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Пробиотики</w:t>
      </w:r>
      <w:proofErr w:type="spellEnd"/>
      <w:r>
        <w:rPr>
          <w:rFonts w:ascii="Times New Roman" w:hAnsi="Times New Roman"/>
          <w:sz w:val="28"/>
          <w:szCs w:val="28"/>
        </w:rPr>
        <w:t xml:space="preserve"> не в состоянии конкурировать по широте и эффективности  с антибиотиками, однако у них есть и преимущества: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естественное происхождение препаратов;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отсутствуют риск развития резистентности м/о;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можно использовать на животных (откорм, молочная продуктивность) при получении экологически чистой продукции;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отсутствует период ограничений  по использованию продукции после применения;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отсутствует период длительности  выведения из организма;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требуется особых условий хранения препаратов;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применять беременным животным;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сравнительно низкая стоимость.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Проанализировать роль </w:t>
      </w:r>
      <w:proofErr w:type="spellStart"/>
      <w:r>
        <w:rPr>
          <w:rFonts w:ascii="Times New Roman" w:hAnsi="Times New Roman"/>
          <w:sz w:val="28"/>
          <w:szCs w:val="28"/>
        </w:rPr>
        <w:t>пробиотиков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 их преимуществами перед антибиотиками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149-154.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18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Иммуномодуляторы (ИМ). Интерфероны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интерферонами, гомологичными и </w:t>
      </w:r>
      <w:proofErr w:type="spellStart"/>
      <w:r>
        <w:rPr>
          <w:rFonts w:ascii="Times New Roman" w:hAnsi="Times New Roman"/>
          <w:sz w:val="28"/>
          <w:szCs w:val="28"/>
        </w:rPr>
        <w:t>гетерологичными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иммуномодуляторами, обладающими иммуностимулирующим и </w:t>
      </w:r>
      <w:proofErr w:type="spellStart"/>
      <w:r>
        <w:rPr>
          <w:rFonts w:ascii="Times New Roman" w:hAnsi="Times New Roman"/>
          <w:sz w:val="28"/>
          <w:szCs w:val="28"/>
        </w:rPr>
        <w:t>иммунокоррегирующим</w:t>
      </w:r>
      <w:proofErr w:type="spellEnd"/>
      <w:r>
        <w:rPr>
          <w:rFonts w:ascii="Times New Roman" w:hAnsi="Times New Roman"/>
          <w:sz w:val="28"/>
          <w:szCs w:val="28"/>
        </w:rPr>
        <w:t xml:space="preserve"> действием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Гомологичные иммуномодуляторы (вырабатываемые самим организмом – Т и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активины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тимолин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тимоген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гликопид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интерлейкины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Гетерологические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иммуномодуляторы  (различные  по природе – </w:t>
      </w:r>
      <w:proofErr w:type="spellStart"/>
      <w:r>
        <w:rPr>
          <w:rFonts w:ascii="Times New Roman" w:hAnsi="Times New Roman"/>
          <w:sz w:val="28"/>
          <w:szCs w:val="28"/>
        </w:rPr>
        <w:t>левамизол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нуклеинат</w:t>
      </w:r>
      <w:proofErr w:type="spellEnd"/>
      <w:r>
        <w:rPr>
          <w:rFonts w:ascii="Times New Roman" w:hAnsi="Times New Roman"/>
          <w:sz w:val="28"/>
          <w:szCs w:val="28"/>
        </w:rPr>
        <w:t xml:space="preserve"> натрия, некоторые антибиотики)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 – вещества химической и биологической  природы, обладающие  специфическим и неспецифическим  иммуностимулирующим  и </w:t>
      </w:r>
      <w:proofErr w:type="spellStart"/>
      <w:r>
        <w:rPr>
          <w:rFonts w:ascii="Times New Roman" w:hAnsi="Times New Roman"/>
          <w:sz w:val="28"/>
          <w:szCs w:val="28"/>
        </w:rPr>
        <w:t>иммунокоррегирующим</w:t>
      </w:r>
      <w:proofErr w:type="spellEnd"/>
      <w:r>
        <w:rPr>
          <w:rFonts w:ascii="Times New Roman" w:hAnsi="Times New Roman"/>
          <w:sz w:val="28"/>
          <w:szCs w:val="28"/>
        </w:rPr>
        <w:t xml:space="preserve">  действием.  Их применяю  в основном при  нарушениях  функции иммунной системы (первичные  или вторичные иммунодефициты)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Иммуномодуляторы и адъюванты. В чем их сходства различие.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Интерфероны  (альф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, бета-, природные  и рекомбинантные) обладают  антивирусным действием (человеческий лейкоцитарный, </w:t>
      </w:r>
      <w:proofErr w:type="spellStart"/>
      <w:r>
        <w:rPr>
          <w:rFonts w:ascii="Times New Roman" w:hAnsi="Times New Roman"/>
          <w:sz w:val="28"/>
          <w:szCs w:val="28"/>
        </w:rPr>
        <w:t>реконбинантный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Реаферон</w:t>
      </w:r>
      <w:proofErr w:type="spellEnd"/>
      <w:r>
        <w:rPr>
          <w:rFonts w:ascii="Times New Roman" w:hAnsi="Times New Roman"/>
          <w:sz w:val="28"/>
          <w:szCs w:val="28"/>
        </w:rPr>
        <w:t xml:space="preserve">, свиной лейкоцитарный, лейкоцитарный интерферон КРС, </w:t>
      </w:r>
      <w:proofErr w:type="spellStart"/>
      <w:r>
        <w:rPr>
          <w:rFonts w:ascii="Times New Roman" w:hAnsi="Times New Roman"/>
          <w:sz w:val="28"/>
          <w:szCs w:val="28"/>
        </w:rPr>
        <w:t>Миксоферон</w:t>
      </w:r>
      <w:proofErr w:type="spellEnd"/>
      <w:r>
        <w:rPr>
          <w:rFonts w:ascii="Times New Roman" w:hAnsi="Times New Roman"/>
          <w:sz w:val="28"/>
          <w:szCs w:val="28"/>
        </w:rPr>
        <w:t xml:space="preserve"> – для лечения вирусных болезней, </w:t>
      </w:r>
      <w:proofErr w:type="spellStart"/>
      <w:r>
        <w:rPr>
          <w:rFonts w:ascii="Times New Roman" w:hAnsi="Times New Roman"/>
          <w:sz w:val="28"/>
          <w:szCs w:val="28"/>
        </w:rPr>
        <w:t>Кинорон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при лечении вирусных болезней домашних животных – собак и кошек).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Проанализировать роль иммуномодуляторов при нарушении иммунной системы. Найти разницу между иммуномодуляторами и адъювантами. Интерфероны и их роль в профилактике  лечения вирусных болезней животных.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137-139.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-2</w:t>
      </w:r>
      <w:r w:rsidR="00B4714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Профилактические биопрепараты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профилактическими биопрепаратами 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Вакцины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Сыворотки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Иммуноглобулины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Интерфероны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Дать краткую характеристику  профилактическим  биопрепаратам и провести конкретные примеры </w:t>
      </w:r>
      <w:proofErr w:type="gramStart"/>
      <w:r>
        <w:rPr>
          <w:rFonts w:ascii="Times New Roman" w:hAnsi="Times New Roman"/>
          <w:sz w:val="28"/>
          <w:szCs w:val="28"/>
        </w:rPr>
        <w:t>ИБ</w:t>
      </w:r>
      <w:proofErr w:type="gramEnd"/>
      <w:r>
        <w:rPr>
          <w:rFonts w:ascii="Times New Roman" w:hAnsi="Times New Roman"/>
          <w:sz w:val="28"/>
          <w:szCs w:val="28"/>
        </w:rPr>
        <w:t xml:space="preserve"> при которых они применяются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126-130; 137-138.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22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Диагностические биопрепараты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диагностическими и стимулирующими биопрепаратами 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103.55pt;margin-top:6.5pt;width:2.55pt;height:100.65pt;z-index:251674624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106.1pt;margin-top:6.5pt;width:16.6pt;height:0;z-index:251675648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="00376B5E">
        <w:rPr>
          <w:rFonts w:ascii="Times New Roman" w:hAnsi="Times New Roman"/>
          <w:sz w:val="28"/>
          <w:szCs w:val="28"/>
        </w:rPr>
        <w:t>Н-</w:t>
      </w:r>
      <w:proofErr w:type="gramEnd"/>
      <w:r w:rsidR="00376B5E">
        <w:rPr>
          <w:rFonts w:ascii="Times New Roman" w:hAnsi="Times New Roman"/>
          <w:sz w:val="28"/>
          <w:szCs w:val="28"/>
        </w:rPr>
        <w:t>,О-,К-,</w:t>
      </w:r>
      <w:r w:rsidR="00376B5E">
        <w:rPr>
          <w:rFonts w:ascii="Times New Roman" w:hAnsi="Times New Roman"/>
          <w:sz w:val="28"/>
          <w:szCs w:val="28"/>
          <w:lang w:val="en-US"/>
        </w:rPr>
        <w:t>F</w:t>
      </w:r>
      <w:r w:rsidR="00376B5E" w:rsidRPr="00E22FC7">
        <w:rPr>
          <w:rFonts w:ascii="Times New Roman" w:hAnsi="Times New Roman"/>
          <w:sz w:val="28"/>
          <w:szCs w:val="28"/>
        </w:rPr>
        <w:t>-</w:t>
      </w:r>
      <w:r w:rsidR="00376B5E">
        <w:rPr>
          <w:rFonts w:ascii="Times New Roman" w:hAnsi="Times New Roman"/>
          <w:sz w:val="28"/>
          <w:szCs w:val="28"/>
        </w:rPr>
        <w:t>сыворотки (</w:t>
      </w:r>
      <w:proofErr w:type="spellStart"/>
      <w:r w:rsidR="00376B5E">
        <w:rPr>
          <w:rFonts w:ascii="Times New Roman" w:hAnsi="Times New Roman"/>
          <w:sz w:val="28"/>
          <w:szCs w:val="28"/>
        </w:rPr>
        <w:t>эшерихиоз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, сальмонеллез)         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_x0000_s1043" type="#_x0000_t32" style="position:absolute;left:0;text-align:left;margin-left:103.55pt;margin-top:9.5pt;width:19.15pt;height:0;z-index:251677696" o:connectortype="straight">
            <v:stroke endarrow="block"/>
          </v:shape>
        </w:pict>
      </w:r>
      <w:r w:rsidR="00376B5E" w:rsidRPr="006C6A30">
        <w:rPr>
          <w:rFonts w:ascii="Times New Roman" w:hAnsi="Times New Roman"/>
          <w:sz w:val="28"/>
          <w:szCs w:val="28"/>
          <w:u w:val="single"/>
        </w:rPr>
        <w:t>Диагностические</w:t>
      </w:r>
      <w:r w:rsidR="00376B5E">
        <w:rPr>
          <w:rFonts w:ascii="Times New Roman" w:hAnsi="Times New Roman"/>
          <w:sz w:val="28"/>
          <w:szCs w:val="28"/>
        </w:rPr>
        <w:t xml:space="preserve">     Антигены – </w:t>
      </w:r>
      <w:proofErr w:type="gramStart"/>
      <w:r w:rsidR="00376B5E">
        <w:rPr>
          <w:rFonts w:ascii="Times New Roman" w:hAnsi="Times New Roman"/>
          <w:sz w:val="28"/>
          <w:szCs w:val="28"/>
        </w:rPr>
        <w:t>бруцеллезный</w:t>
      </w:r>
      <w:proofErr w:type="gramEnd"/>
      <w:r w:rsidR="00376B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6B5E">
        <w:rPr>
          <w:rFonts w:ascii="Times New Roman" w:hAnsi="Times New Roman"/>
          <w:sz w:val="28"/>
          <w:szCs w:val="28"/>
        </w:rPr>
        <w:t>сальмонеллезный</w:t>
      </w:r>
      <w:proofErr w:type="spellEnd"/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кампилобактериозный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    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_x0000_s1044" type="#_x0000_t32" style="position:absolute;left:0;text-align:left;margin-left:106.1pt;margin-top:4.7pt;width:16.6pt;height:.05pt;z-index:25167872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_x0000_s1042" type="#_x0000_t32" style="position:absolute;left:0;text-align:left;margin-left:63.4pt;margin-top:13.8pt;width:40.15pt;height:0;z-index:251676672" o:connectortype="straight">
            <v:stroke endarrow="block"/>
          </v:shape>
        </w:pict>
      </w:r>
      <w:r w:rsidR="00376B5E" w:rsidRPr="005C6D2F">
        <w:rPr>
          <w:rFonts w:ascii="Times New Roman" w:hAnsi="Times New Roman"/>
          <w:sz w:val="28"/>
          <w:szCs w:val="28"/>
          <w:u w:val="single"/>
        </w:rPr>
        <w:t xml:space="preserve"> биопрепараты</w:t>
      </w:r>
      <w:r w:rsidR="00376B5E">
        <w:rPr>
          <w:rFonts w:ascii="Times New Roman" w:hAnsi="Times New Roman"/>
          <w:sz w:val="28"/>
          <w:szCs w:val="28"/>
        </w:rPr>
        <w:t xml:space="preserve">          </w:t>
      </w:r>
      <w:r w:rsidR="00376B5E" w:rsidRPr="006C6A30">
        <w:rPr>
          <w:rFonts w:ascii="Times New Roman" w:hAnsi="Times New Roman"/>
          <w:sz w:val="28"/>
          <w:szCs w:val="28"/>
        </w:rPr>
        <w:t>Аллергены</w:t>
      </w:r>
      <w:r w:rsidR="00376B5E">
        <w:rPr>
          <w:rFonts w:ascii="Times New Roman" w:hAnsi="Times New Roman"/>
          <w:sz w:val="28"/>
          <w:szCs w:val="28"/>
        </w:rPr>
        <w:t xml:space="preserve"> – туберкулин, </w:t>
      </w:r>
      <w:proofErr w:type="spellStart"/>
      <w:r w:rsidR="00376B5E">
        <w:rPr>
          <w:rFonts w:ascii="Times New Roman" w:hAnsi="Times New Roman"/>
          <w:sz w:val="28"/>
          <w:szCs w:val="28"/>
        </w:rPr>
        <w:t>бруцеллин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6B5E">
        <w:rPr>
          <w:rFonts w:ascii="Times New Roman" w:hAnsi="Times New Roman"/>
          <w:sz w:val="28"/>
          <w:szCs w:val="28"/>
        </w:rPr>
        <w:t>маллеин</w:t>
      </w:r>
      <w:proofErr w:type="gramStart"/>
      <w:r w:rsidR="00376B5E">
        <w:rPr>
          <w:rFonts w:ascii="Times New Roman" w:hAnsi="Times New Roman"/>
          <w:sz w:val="28"/>
          <w:szCs w:val="28"/>
        </w:rPr>
        <w:t>,а</w:t>
      </w:r>
      <w:proofErr w:type="gramEnd"/>
      <w:r w:rsidR="00376B5E">
        <w:rPr>
          <w:rFonts w:ascii="Times New Roman" w:hAnsi="Times New Roman"/>
          <w:sz w:val="28"/>
          <w:szCs w:val="28"/>
        </w:rPr>
        <w:t>нтроксин</w:t>
      </w:r>
      <w:proofErr w:type="spellEnd"/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_x0000_s1045" type="#_x0000_t32" style="position:absolute;left:0;text-align:left;margin-left:106.1pt;margin-top:7.7pt;width:16.6pt;height:0;z-index:251679744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          Бактериофаги – </w:t>
      </w:r>
      <w:proofErr w:type="spellStart"/>
      <w:r w:rsidR="00376B5E">
        <w:rPr>
          <w:rFonts w:ascii="Times New Roman" w:hAnsi="Times New Roman"/>
          <w:sz w:val="28"/>
          <w:szCs w:val="28"/>
        </w:rPr>
        <w:t>эшерихиоз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, сальмонелла,               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шигелла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сибироязвенные</w:t>
      </w:r>
      <w:proofErr w:type="spellEnd"/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u w:val="single"/>
          <w:lang w:eastAsia="ru-RU"/>
        </w:rPr>
        <w:pict>
          <v:shape id="_x0000_s1046" type="#_x0000_t32" style="position:absolute;left:0;text-align:left;margin-left:106.1pt;margin-top:10.5pt;width:16.6pt;height:.05pt;z-index:251680768" o:connectortype="straight">
            <v:stroke endarrow="block"/>
          </v:shape>
        </w:pict>
      </w:r>
      <w:r w:rsidR="00376B5E" w:rsidRPr="006C6A30">
        <w:rPr>
          <w:rFonts w:ascii="Times New Roman" w:hAnsi="Times New Roman"/>
          <w:sz w:val="28"/>
          <w:szCs w:val="28"/>
        </w:rPr>
        <w:t xml:space="preserve">       </w:t>
      </w:r>
      <w:r w:rsidR="00376B5E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376B5E">
        <w:rPr>
          <w:rFonts w:ascii="Times New Roman" w:hAnsi="Times New Roman"/>
          <w:sz w:val="28"/>
          <w:szCs w:val="28"/>
        </w:rPr>
        <w:t>моноклональные</w:t>
      </w:r>
      <w:proofErr w:type="spellEnd"/>
      <w:r w:rsidR="00376B5E">
        <w:rPr>
          <w:rFonts w:ascii="Times New Roman" w:hAnsi="Times New Roman"/>
          <w:sz w:val="28"/>
          <w:szCs w:val="28"/>
        </w:rPr>
        <w:t xml:space="preserve"> антитела (бруцеллез, лептоспироз и др.)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09.3pt;margin-top:6.4pt;width:1.9pt;height:57.2pt;z-index:251681792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09.3pt;margin-top:6.4pt;width:22.9pt;height:0;z-index:251683840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            Иммуномодуляторы       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111.2pt;margin-top:47.5pt;width:21pt;height:0;z-index:25168691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09.3pt;margin-top:8.6pt;width:22.9pt;height:0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2.25pt;margin-top:15pt;width:107.05pt;height:1.9pt;flip:y;z-index:251682816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Стимулирующие         Кормовые  антибиотики   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11.2pt;margin-top:11pt;width:21pt;height:0;z-index:251685888" o:connectortype="straight">
            <v:stroke endarrow="block"/>
          </v:shape>
        </w:pict>
      </w:r>
      <w:r w:rsidR="00376B5E">
        <w:rPr>
          <w:rFonts w:ascii="Times New Roman" w:hAnsi="Times New Roman"/>
          <w:sz w:val="28"/>
          <w:szCs w:val="28"/>
        </w:rPr>
        <w:t xml:space="preserve">                                    Гормоны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Витамины 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Дайте характеристику диагностическим и стимулирующим  биопрепаратам и увяжите их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конкретные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126; 1307-133.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lastRenderedPageBreak/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24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26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Принципы получения живых и инактивированных вакцин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принципами получения живых и убитых вакцин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3" type="#_x0000_t87" style="position:absolute;left:0;text-align:left;margin-left:216.35pt;margin-top:12.7pt;width:9.55pt;height:65pt;z-index:251687936"/>
        </w:pic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Получают из естественных (природных)                             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1Принципы получения живых или ослабленных штаммов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/о,   (</w:t>
      </w:r>
      <w:proofErr w:type="spellStart"/>
      <w:r>
        <w:rPr>
          <w:rFonts w:ascii="Times New Roman" w:hAnsi="Times New Roman"/>
          <w:sz w:val="28"/>
          <w:szCs w:val="28"/>
        </w:rPr>
        <w:t>аттенуированных</w:t>
      </w:r>
      <w:proofErr w:type="spellEnd"/>
      <w:r>
        <w:rPr>
          <w:rFonts w:ascii="Times New Roman" w:hAnsi="Times New Roman"/>
          <w:sz w:val="28"/>
          <w:szCs w:val="28"/>
        </w:rPr>
        <w:t>) вакцин                   сохранивших антигенные свойства,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но почти </w:t>
      </w:r>
      <w:proofErr w:type="gramStart"/>
      <w:r>
        <w:rPr>
          <w:rFonts w:ascii="Times New Roman" w:hAnsi="Times New Roman"/>
          <w:sz w:val="28"/>
          <w:szCs w:val="28"/>
        </w:rPr>
        <w:t>утратившие</w:t>
      </w:r>
      <w:proofErr w:type="gramEnd"/>
      <w:r>
        <w:rPr>
          <w:rFonts w:ascii="Times New Roman" w:hAnsi="Times New Roman"/>
          <w:sz w:val="28"/>
          <w:szCs w:val="28"/>
        </w:rPr>
        <w:t xml:space="preserve"> вирулентность      </w:t>
      </w:r>
    </w:p>
    <w:p w:rsidR="00376B5E" w:rsidRDefault="00B47144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4" type="#_x0000_t87" style="position:absolute;left:0;text-align:left;margin-left:197.2pt;margin-top:10.4pt;width:5.75pt;height:69.45pt;z-index:251688960"/>
        </w:pic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Принципы получения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       П</w:t>
      </w:r>
      <w:proofErr w:type="gramEnd"/>
      <w:r>
        <w:rPr>
          <w:rFonts w:ascii="Times New Roman" w:hAnsi="Times New Roman"/>
          <w:sz w:val="28"/>
          <w:szCs w:val="28"/>
        </w:rPr>
        <w:t xml:space="preserve">олучают путем </w:t>
      </w:r>
      <w:proofErr w:type="spellStart"/>
      <w:r>
        <w:rPr>
          <w:rFonts w:ascii="Times New Roman" w:hAnsi="Times New Roman"/>
          <w:sz w:val="28"/>
          <w:szCs w:val="28"/>
        </w:rPr>
        <w:t>инактивации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м/о без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инактивированных (убитых)          их разрушения.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вакцин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Инактивацию</w:t>
      </w:r>
      <w:proofErr w:type="spellEnd"/>
      <w:r>
        <w:rPr>
          <w:rFonts w:ascii="Times New Roman" w:hAnsi="Times New Roman"/>
          <w:sz w:val="28"/>
          <w:szCs w:val="28"/>
        </w:rPr>
        <w:t xml:space="preserve"> осуществляют  формалином,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фенолом, спиртом, нагреванием, УФЛ и др.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76B5E" w:rsidRDefault="00376B5E" w:rsidP="00376B5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помнить, что вакцинный штамм – это генетически устойчивый штамм обладающий иммуногенностью, но утративший  патогенность и вирулентность. Надо знать преимущества и недостатки живых и убитых (инактивированных) вакцин.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Приведите примеры ИБ, при которых эффективны живые вакцины  и ИБ при которых перспективы – инактивированные вакцины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127-130.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Химические, генно-инженерные и ассоциированные вакцины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</w:t>
      </w:r>
      <w:proofErr w:type="spellStart"/>
      <w:r>
        <w:rPr>
          <w:rFonts w:ascii="Times New Roman" w:hAnsi="Times New Roman"/>
          <w:sz w:val="28"/>
          <w:szCs w:val="28"/>
        </w:rPr>
        <w:t>конструктированием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химических, генно-инженерных и ассоциированных вакцин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B4E2B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Принципы </w:t>
      </w:r>
      <w:proofErr w:type="spellStart"/>
      <w:r>
        <w:rPr>
          <w:rFonts w:ascii="Times New Roman" w:hAnsi="Times New Roman"/>
          <w:sz w:val="28"/>
          <w:szCs w:val="28"/>
        </w:rPr>
        <w:t>конструктирования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химических вакцин – состоит из антигенов, полученных путем извлечения из м/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различных антигенных фракций – полисахаридов, белков, поверхностных оболочковых, капсульных  и </w:t>
      </w:r>
      <w:proofErr w:type="spellStart"/>
      <w:r>
        <w:rPr>
          <w:rFonts w:ascii="Times New Roman" w:hAnsi="Times New Roman"/>
          <w:sz w:val="28"/>
          <w:szCs w:val="28"/>
        </w:rPr>
        <w:t>протективных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антигенов, обладающих </w:t>
      </w:r>
      <w:proofErr w:type="spellStart"/>
      <w:r>
        <w:rPr>
          <w:rFonts w:ascii="Times New Roman" w:hAnsi="Times New Roman"/>
          <w:sz w:val="28"/>
          <w:szCs w:val="28"/>
        </w:rPr>
        <w:t>антигенностью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и иммуногенностью.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 Принципы получения генно-инженерных вакцин – это продукты молекулярной биологии и генной инженерии, полученных путем  синтеза антигена или введения  (вживания) генома в другие клетки.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Ассоциированные вакцины – это биопрепараты против двух, трех и больше ИБ, введение содержимого которых производят в одной дозе или смешивают перед применением.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lastRenderedPageBreak/>
        <w:t>Задание:</w:t>
      </w:r>
      <w:r>
        <w:rPr>
          <w:rFonts w:ascii="Times New Roman" w:hAnsi="Times New Roman"/>
          <w:sz w:val="28"/>
          <w:szCs w:val="28"/>
        </w:rPr>
        <w:t xml:space="preserve"> Приведите примеры ИБ, при которых сконструированы химические, генно-инженерные и ассоциированные вакцины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127-130.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3</w:t>
      </w:r>
      <w:r w:rsidR="00B4714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32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Вакцинотерапия при ИБ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вакцинотерапией при ИБ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вакцины, обладающие терапевтическим действием:</w:t>
      </w:r>
    </w:p>
    <w:p w:rsidR="00376B5E" w:rsidRDefault="00B47144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5" type="#_x0000_t88" style="position:absolute;left:0;text-align:left;margin-left:156.45pt;margin-top:3.05pt;width:7.15pt;height:29.3pt;z-index:251689984"/>
        </w:pict>
      </w:r>
      <w:r w:rsidR="00376B5E">
        <w:rPr>
          <w:rFonts w:ascii="Times New Roman" w:hAnsi="Times New Roman"/>
          <w:sz w:val="28"/>
          <w:szCs w:val="28"/>
        </w:rPr>
        <w:t>- ТФ-130, ТФ-ВОК-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ЛТФ-130                          для крупного рогатого скота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СП-1 – для лошадей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Ментовак</w:t>
      </w:r>
      <w:proofErr w:type="spellEnd"/>
      <w:r>
        <w:rPr>
          <w:rFonts w:ascii="Times New Roman" w:hAnsi="Times New Roman"/>
          <w:sz w:val="28"/>
          <w:szCs w:val="28"/>
        </w:rPr>
        <w:t xml:space="preserve"> – для пушных зверей и кроликов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Триховис</w:t>
      </w:r>
      <w:proofErr w:type="spellEnd"/>
      <w:r>
        <w:rPr>
          <w:rFonts w:ascii="Times New Roman" w:hAnsi="Times New Roman"/>
          <w:sz w:val="28"/>
          <w:szCs w:val="28"/>
        </w:rPr>
        <w:t xml:space="preserve"> – для овец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Вакцина против </w:t>
      </w:r>
      <w:proofErr w:type="spellStart"/>
      <w:r>
        <w:rPr>
          <w:rFonts w:ascii="Times New Roman" w:hAnsi="Times New Roman"/>
          <w:sz w:val="28"/>
          <w:szCs w:val="28"/>
        </w:rPr>
        <w:t>некробактериоза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Некровак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Вакцина  инактивированная </w:t>
      </w:r>
      <w:proofErr w:type="spellStart"/>
      <w:r>
        <w:rPr>
          <w:rFonts w:ascii="Times New Roman" w:hAnsi="Times New Roman"/>
          <w:sz w:val="28"/>
          <w:szCs w:val="28"/>
        </w:rPr>
        <w:t>эмульгированная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против копытной гнили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Инактивированная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ассоциированная ГОА-вакцина против ИБ конечностей овец «</w:t>
      </w:r>
      <w:proofErr w:type="spellStart"/>
      <w:r>
        <w:rPr>
          <w:rFonts w:ascii="Times New Roman" w:hAnsi="Times New Roman"/>
          <w:sz w:val="28"/>
          <w:szCs w:val="28"/>
        </w:rPr>
        <w:t>Овикон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анатоксин стафилококковая вакцина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анатоксин стрептококковая вакцина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Таких вакцин немного и их используют редко. Хорошо, известен  лечебный  эффект вакцин  против дерматомикозов каждого вида, </w:t>
      </w:r>
      <w:proofErr w:type="spellStart"/>
      <w:r>
        <w:rPr>
          <w:rFonts w:ascii="Times New Roman" w:hAnsi="Times New Roman"/>
          <w:sz w:val="28"/>
          <w:szCs w:val="28"/>
        </w:rPr>
        <w:t>анатоксинвакцины</w:t>
      </w:r>
      <w:proofErr w:type="spellEnd"/>
      <w:r>
        <w:rPr>
          <w:rFonts w:ascii="Times New Roman" w:hAnsi="Times New Roman"/>
          <w:sz w:val="28"/>
          <w:szCs w:val="28"/>
        </w:rPr>
        <w:t xml:space="preserve"> против стафилококков и стрептококков.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Дайте характеристику указанных вакцин, обладающих лечебным действием. Приведите другие примеры ИБ, при которых вакцины обладают терапевтическим  действием (Например, при хламидиозе – эмульсин вакцина против хламидиоза животных, </w:t>
      </w:r>
      <w:proofErr w:type="spellStart"/>
      <w:r>
        <w:rPr>
          <w:rFonts w:ascii="Times New Roman" w:hAnsi="Times New Roman"/>
          <w:sz w:val="28"/>
          <w:szCs w:val="28"/>
        </w:rPr>
        <w:t>культуральная</w:t>
      </w:r>
      <w:proofErr w:type="spellEnd"/>
      <w:r>
        <w:rPr>
          <w:rFonts w:ascii="Times New Roman" w:hAnsi="Times New Roman"/>
          <w:sz w:val="28"/>
          <w:szCs w:val="28"/>
        </w:rPr>
        <w:t>, инактивированная)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137. О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– С. 59-66; 162-168; 221-238; 473-478.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33</w:t>
      </w:r>
      <w:r>
        <w:rPr>
          <w:rFonts w:ascii="Times New Roman" w:hAnsi="Times New Roman"/>
          <w:b/>
          <w:sz w:val="28"/>
          <w:szCs w:val="28"/>
        </w:rPr>
        <w:t>-</w:t>
      </w:r>
      <w:r w:rsidR="00B47144"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Планы противоэпизоотических мероприятий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с содержанием плана ПЭМ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План ПЭМ состоит из разделов: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Диагностические исследования по видам животных – число животных, подлежащих исследованиям, прививке, обработке, число исследований (по </w:t>
      </w:r>
      <w:r>
        <w:rPr>
          <w:rFonts w:ascii="Times New Roman" w:hAnsi="Times New Roman"/>
          <w:sz w:val="28"/>
          <w:szCs w:val="28"/>
        </w:rPr>
        <w:lastRenderedPageBreak/>
        <w:t>кварталам, весной и  осенью), общее число обработок за год,  стоимость   планируемых работ.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Предохранительные обработки по видам животных (иммунизации) – с теми же  графиками.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Лечебно-профилактические  обработки по видам животных с аналогичными графиками.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Ветеринарно-санитарные работы  по видам скота – объемы, кратность, стоимость.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Разработку планов осуществляют комиссионно  в составе главного ветврача </w:t>
      </w:r>
      <w:proofErr w:type="spellStart"/>
      <w:r>
        <w:rPr>
          <w:rFonts w:ascii="Times New Roman" w:hAnsi="Times New Roman"/>
          <w:sz w:val="28"/>
          <w:szCs w:val="28"/>
        </w:rPr>
        <w:t>сельхозформирования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ветспециалистов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 В сложных случаях  приглашают  научных сотрудников НИУ и специалистов области.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Календарный план составляют в случае возникновения болезни. </w:t>
      </w:r>
    </w:p>
    <w:p w:rsidR="00376B5E" w:rsidRDefault="00376B5E" w:rsidP="00376B5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Составьте план противоэпизоотических мероприятий для конкретной болезни.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121-125.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 xml:space="preserve">Тема </w:t>
      </w:r>
      <w:r w:rsidR="00B47144">
        <w:rPr>
          <w:rFonts w:ascii="Times New Roman" w:hAnsi="Times New Roman"/>
          <w:b/>
          <w:sz w:val="28"/>
          <w:szCs w:val="28"/>
        </w:rPr>
        <w:t>37</w:t>
      </w:r>
      <w:r>
        <w:rPr>
          <w:rFonts w:ascii="Times New Roman" w:hAnsi="Times New Roman"/>
          <w:b/>
          <w:sz w:val="28"/>
          <w:szCs w:val="28"/>
        </w:rPr>
        <w:t>-4</w:t>
      </w:r>
      <w:r w:rsidR="00B4714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Стимулирующая терапия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3539F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Ознакомиться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стимулирующей терапией</w:t>
      </w: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E7A30">
        <w:rPr>
          <w:rFonts w:ascii="Times New Roman" w:hAnsi="Times New Roman"/>
          <w:b/>
          <w:sz w:val="28"/>
          <w:szCs w:val="28"/>
          <w:u w:val="single"/>
        </w:rPr>
        <w:t>План занятий:</w:t>
      </w:r>
    </w:p>
    <w:p w:rsidR="00376B5E" w:rsidRPr="00AE7A30" w:rsidRDefault="00376B5E" w:rsidP="00376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Неспецифический глобулин из нормальной сыворотки крови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Кровь – гомологичная, </w:t>
      </w:r>
      <w:proofErr w:type="spellStart"/>
      <w:r>
        <w:rPr>
          <w:rFonts w:ascii="Times New Roman" w:hAnsi="Times New Roman"/>
          <w:sz w:val="28"/>
          <w:szCs w:val="28"/>
        </w:rPr>
        <w:t>гетерологичная</w:t>
      </w:r>
      <w:proofErr w:type="spellEnd"/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Сыворотка нормальной крови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Молоко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Тканевые препараты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чужеродных препаратов, стимулирующих защитные силы организма. Парентеральное введение чужеродных белковых веществ вызывают ответную реакцию организма (повышается температура организма, увеличение количества  лейкоцитов, ферментов, обострение воспалительного процесса в случае инфекции, что способствует активизации процессов фагоцитоза, нейтрализации токсинов и удалению их из организма.)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F0816">
        <w:rPr>
          <w:rFonts w:ascii="Times New Roman" w:hAnsi="Times New Roman"/>
          <w:b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Проанализировать применение чужеродных белковых препаратов, стимулирующих  защитные  силы организма. </w:t>
      </w: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76B5E" w:rsidRDefault="00376B5E" w:rsidP="00376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02D33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sz w:val="28"/>
          <w:szCs w:val="28"/>
        </w:rPr>
        <w:t>: 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- С. 142. О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- С. 382.</w:t>
      </w:r>
    </w:p>
    <w:p w:rsidR="009252E0" w:rsidRDefault="009252E0"/>
    <w:sectPr w:rsidR="009252E0" w:rsidSect="0008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6B5E"/>
    <w:rsid w:val="00376B5E"/>
    <w:rsid w:val="009252E0"/>
    <w:rsid w:val="00B4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2"/>
        <o:r id="V:Rule5" type="connector" idref="#_x0000_s1047"/>
        <o:r id="V:Rule6" type="connector" idref="#_x0000_s1031"/>
        <o:r id="V:Rule7" type="connector" idref="#_x0000_s1048"/>
        <o:r id="V:Rule8" type="connector" idref="#_x0000_s1029"/>
        <o:r id="V:Rule9" type="connector" idref="#_x0000_s1030"/>
        <o:r id="V:Rule10" type="connector" idref="#_x0000_s1035"/>
        <o:r id="V:Rule11" type="connector" idref="#_x0000_s1050"/>
        <o:r id="V:Rule12" type="connector" idref="#_x0000_s1049"/>
        <o:r id="V:Rule13" type="connector" idref="#_x0000_s1040"/>
        <o:r id="V:Rule14" type="connector" idref="#_x0000_s1051"/>
        <o:r id="V:Rule15" type="connector" idref="#_x0000_s1042"/>
        <o:r id="V:Rule16" type="connector" idref="#_x0000_s1041"/>
        <o:r id="V:Rule17" type="connector" idref="#_x0000_s1052"/>
        <o:r id="V:Rule18" type="connector" idref="#_x0000_s1046"/>
        <o:r id="V:Rule19" type="connector" idref="#_x0000_s1033"/>
        <o:r id="V:Rule20" type="connector" idref="#_x0000_s1045"/>
        <o:r id="V:Rule21" type="connector" idref="#_x0000_s1034"/>
        <o:r id="V:Rule22" type="connector" idref="#_x0000_s1043"/>
        <o:r id="V:Rule23" type="connector" idref="#_x0000_s10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6B5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2439</Words>
  <Characters>13903</Characters>
  <Application>Microsoft Office Word</Application>
  <DocSecurity>0</DocSecurity>
  <Lines>115</Lines>
  <Paragraphs>32</Paragraphs>
  <ScaleCrop>false</ScaleCrop>
  <Company/>
  <LinksUpToDate>false</LinksUpToDate>
  <CharactersWithSpaces>16310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3</cp:revision>
  <dcterms:created xsi:type="dcterms:W3CDTF">2014-02-20T05:38:00Z</dcterms:created>
  <dcterms:modified xsi:type="dcterms:W3CDTF">2018-04-12T10:13:00Z</dcterms:modified>
</cp:coreProperties>
</file>